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2BE0448D" w:rsidR="001E7839" w:rsidRDefault="00C75583">
      <w:pPr>
        <w:pStyle w:val="Title"/>
      </w:pPr>
      <w:r>
        <w:rPr>
          <w:smallCaps/>
        </w:rPr>
        <w:t xml:space="preserve">Cancer Crusade Attachment for Surgeon </w:t>
      </w:r>
    </w:p>
    <w:p w14:paraId="00000002" w14:textId="77777777" w:rsidR="001E7839" w:rsidRDefault="001E7839">
      <w:pPr>
        <w:pStyle w:val="Title"/>
      </w:pPr>
    </w:p>
    <w:p w14:paraId="00000003" w14:textId="77777777" w:rsidR="001E7839" w:rsidRDefault="00C75583">
      <w:pPr>
        <w:pStyle w:val="Title"/>
      </w:pPr>
      <w:r>
        <w:rPr>
          <w:smallCaps/>
        </w:rPr>
        <w:t>SERVICES AND PROCEDURES TO BE PROVIDED</w:t>
      </w:r>
    </w:p>
    <w:p w14:paraId="00000005" w14:textId="77777777" w:rsidR="001E7839" w:rsidRDefault="001E7839">
      <w:pPr>
        <w:spacing w:after="0" w:line="240" w:lineRule="auto"/>
      </w:pPr>
    </w:p>
    <w:p w14:paraId="00000006" w14:textId="77777777" w:rsidR="001E7839" w:rsidRDefault="00C75583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Contractor agrees to: </w:t>
      </w:r>
    </w:p>
    <w:sdt>
      <w:sdtPr>
        <w:tag w:val="goog_rdk_5"/>
        <w:id w:val="-878543172"/>
      </w:sdtPr>
      <w:sdtEndPr/>
      <w:sdtContent>
        <w:bookmarkStart w:id="0" w:name="_Hlk122613463" w:displacedByCustomXml="prev"/>
        <w:p w14:paraId="00000007" w14:textId="1FE2E4A0" w:rsidR="001E7839" w:rsidRDefault="009D7B08">
          <w:pPr>
            <w:numPr>
              <w:ilvl w:val="0"/>
              <w:numId w:val="2"/>
            </w:numPr>
            <w:spacing w:after="0"/>
            <w:ind w:left="1440" w:hanging="7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3187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Comply with M</w:t>
          </w:r>
          <w:r w:rsidRPr="00B31872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aryland </w:t>
          </w:r>
          <w:r w:rsidRPr="00B3187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D</w:t>
          </w:r>
          <w:r w:rsidRPr="00B31872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epartment of </w:t>
          </w:r>
          <w:r w:rsidRPr="00B3187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H</w:t>
          </w:r>
          <w:r w:rsidRPr="00B31872">
            <w:rPr>
              <w:rFonts w:ascii="Times New Roman" w:hAnsi="Times New Roman" w:cs="Times New Roman"/>
              <w:color w:val="000000"/>
              <w:sz w:val="24"/>
              <w:szCs w:val="24"/>
            </w:rPr>
            <w:t>ealth</w:t>
          </w:r>
          <w:r w:rsidRPr="00B3187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Data Use Policy 01.06.01 and Maryland Department of Health Strategic Data Initiative policies and procedures for any data that is considered Maryland Department of Health data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.</w:t>
          </w:r>
          <w:r w:rsidRPr="0090684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bookmarkEnd w:id="0"/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"/>
              <w:id w:val="52363339"/>
              <w:showingPlcHdr/>
            </w:sdtPr>
            <w:sdtEndPr/>
            <w:sdtContent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    </w:t>
              </w:r>
            </w:sdtContent>
          </w:sdt>
          <w:sdt>
            <w:sdtPr>
              <w:tag w:val="goog_rdk_3"/>
              <w:id w:val="1267355677"/>
            </w:sdtPr>
            <w:sdtEndPr/>
            <w:sdtContent/>
          </w:sdt>
        </w:p>
      </w:sdtContent>
    </w:sdt>
    <w:bookmarkStart w:id="1" w:name="_heading=h.28e5sxahsglm" w:colFirst="0" w:colLast="0" w:displacedByCustomXml="next"/>
    <w:bookmarkEnd w:id="1" w:displacedByCustomXml="next"/>
    <w:sdt>
      <w:sdtPr>
        <w:tag w:val="goog_rdk_7"/>
        <w:id w:val="-58325627"/>
      </w:sdtPr>
      <w:sdtEndPr/>
      <w:sdtContent>
        <w:p w14:paraId="00000008" w14:textId="62CDCE08" w:rsidR="001E7839" w:rsidRDefault="00C75583">
          <w:pPr>
            <w:spacing w:after="0"/>
            <w:ind w:left="1080"/>
          </w:pPr>
          <w:sdt>
            <w:sdtPr>
              <w:tag w:val="goog_rdk_6"/>
              <w:id w:val="1470084985"/>
              <w:showingPlcHdr/>
            </w:sdtPr>
            <w:sdtEndPr/>
            <w:sdtContent>
              <w:r w:rsidR="009D7B08">
                <w:t xml:space="preserve">     </w:t>
              </w:r>
            </w:sdtContent>
          </w:sdt>
        </w:p>
      </w:sdtContent>
    </w:sdt>
    <w:bookmarkStart w:id="2" w:name="_heading=h.gjdgxs" w:colFirst="0" w:colLast="0" w:displacedByCustomXml="next"/>
    <w:bookmarkEnd w:id="2" w:displacedByCustomXml="next"/>
    <w:sdt>
      <w:sdtPr>
        <w:tag w:val="goog_rdk_8"/>
        <w:id w:val="100924279"/>
      </w:sdtPr>
      <w:sdtEndPr/>
      <w:sdtContent>
        <w:p w14:paraId="00000009" w14:textId="3C3724C5" w:rsidR="001E7839" w:rsidRDefault="00C75583">
          <w:pPr>
            <w:numPr>
              <w:ilvl w:val="0"/>
              <w:numId w:val="2"/>
            </w:numPr>
            <w:spacing w:after="0"/>
            <w:ind w:left="1440" w:hanging="72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Follow the most recent version of the Minimal Clinical E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lements (</w:t>
          </w:r>
          <w:r w:rsidR="009D7B08">
            <w:rPr>
              <w:rFonts w:ascii="Times New Roman" w:eastAsia="Times New Roman" w:hAnsi="Times New Roman" w:cs="Times New Roman"/>
              <w:sz w:val="24"/>
              <w:szCs w:val="24"/>
            </w:rPr>
            <w:t>a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ttached) developed by the Maryland Department of Health (MDH) Cancer Medical Advisory Committees as the standard for care for Maryland residents screened and diagnosed through the LCP.</w:t>
          </w:r>
        </w:p>
      </w:sdtContent>
    </w:sdt>
    <w:p w14:paraId="0000000A" w14:textId="77777777" w:rsidR="001E7839" w:rsidRDefault="001E7839">
      <w:pPr>
        <w:spacing w:after="0" w:line="240" w:lineRule="auto"/>
      </w:pPr>
    </w:p>
    <w:p w14:paraId="0000000B" w14:textId="77777777" w:rsidR="001E7839" w:rsidRDefault="00C75583">
      <w:pPr>
        <w:numPr>
          <w:ilvl w:val="0"/>
          <w:numId w:val="2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See clients referred by the LCP for a surgical consultation, clinical breast examination, and/or cancer diagnostic services within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two (2) weeks from the date of referral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C" w14:textId="77777777" w:rsidR="001E7839" w:rsidRDefault="001E7839">
      <w:pPr>
        <w:spacing w:after="0"/>
        <w:ind w:left="720"/>
      </w:pPr>
    </w:p>
    <w:p w14:paraId="0000000D" w14:textId="77777777" w:rsidR="001E7839" w:rsidRDefault="00C75583">
      <w:pPr>
        <w:numPr>
          <w:ilvl w:val="0"/>
          <w:numId w:val="2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to the client the contracted procedures, frequency of screening tests,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need for additional diagnostic tests and treatment, if indicated. </w:t>
      </w:r>
    </w:p>
    <w:p w14:paraId="0000000E" w14:textId="77777777" w:rsidR="001E7839" w:rsidRDefault="001E7839">
      <w:pPr>
        <w:spacing w:after="0"/>
        <w:ind w:left="720"/>
      </w:pPr>
    </w:p>
    <w:p w14:paraId="0000000F" w14:textId="14C1C447" w:rsidR="001E7839" w:rsidRDefault="00C75583">
      <w:pPr>
        <w:numPr>
          <w:ilvl w:val="0"/>
          <w:numId w:val="2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Report findings/results from the performed services to LCP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mail, fax, or secure electronic communication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within seven (7) calendar days of the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date of service</w:t>
      </w:r>
      <w:r>
        <w:rPr>
          <w:rFonts w:ascii="Times New Roman" w:eastAsia="Times New Roman" w:hAnsi="Times New Roman" w:cs="Times New Roman"/>
          <w:sz w:val="24"/>
          <w:szCs w:val="24"/>
        </w:rPr>
        <w:t>, using the format provided by the LCP.</w:t>
      </w:r>
    </w:p>
    <w:p w14:paraId="00000010" w14:textId="77777777" w:rsidR="001E7839" w:rsidRDefault="001E7839">
      <w:pPr>
        <w:spacing w:after="0" w:line="240" w:lineRule="auto"/>
      </w:pPr>
    </w:p>
    <w:p w14:paraId="00000011" w14:textId="77777777" w:rsidR="001E7839" w:rsidRDefault="00C75583">
      <w:pPr>
        <w:spacing w:after="0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Qualifications and Insurance</w:t>
      </w:r>
    </w:p>
    <w:p w14:paraId="00000012" w14:textId="77777777" w:rsidR="001E7839" w:rsidRDefault="001E7839">
      <w:pPr>
        <w:spacing w:after="0"/>
        <w:ind w:left="720"/>
      </w:pPr>
    </w:p>
    <w:p w14:paraId="00000013" w14:textId="77777777" w:rsidR="001E7839" w:rsidRDefault="00C75583">
      <w:pPr>
        <w:numPr>
          <w:ilvl w:val="0"/>
          <w:numId w:val="2"/>
        </w:numPr>
        <w:spacing w:after="0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clinical services performed by a licensed physician, nurse practitioner, or physician assistant who has received specialized medical training to perform these proce</w:t>
      </w:r>
      <w:r>
        <w:rPr>
          <w:rFonts w:ascii="Times New Roman" w:eastAsia="Times New Roman" w:hAnsi="Times New Roman" w:cs="Times New Roman"/>
          <w:sz w:val="24"/>
          <w:szCs w:val="24"/>
        </w:rPr>
        <w:t>dures.</w:t>
      </w:r>
    </w:p>
    <w:p w14:paraId="00000014" w14:textId="77777777" w:rsidR="001E7839" w:rsidRDefault="001E7839">
      <w:pPr>
        <w:spacing w:after="0"/>
      </w:pPr>
    </w:p>
    <w:p w14:paraId="00000015" w14:textId="77777777" w:rsidR="001E7839" w:rsidRDefault="00C75583">
      <w:pPr>
        <w:numPr>
          <w:ilvl w:val="0"/>
          <w:numId w:val="2"/>
        </w:numPr>
        <w:spacing w:after="0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physicians performing services under this Contract, provide a copy of each individual’s current medical license from the state in which they are practicing and provide a copy of his/her specialty board certification, if applicable, to the LCP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ontract Monitor with this signed Contract.  </w:t>
      </w:r>
    </w:p>
    <w:p w14:paraId="00000016" w14:textId="77777777" w:rsidR="001E7839" w:rsidRDefault="001E7839">
      <w:pPr>
        <w:spacing w:after="0"/>
        <w:ind w:left="720"/>
      </w:pPr>
    </w:p>
    <w:p w14:paraId="00000017" w14:textId="77777777" w:rsidR="001E7839" w:rsidRDefault="00C75583">
      <w:pPr>
        <w:numPr>
          <w:ilvl w:val="0"/>
          <w:numId w:val="2"/>
        </w:numPr>
        <w:spacing w:after="0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Obtain and maintain current medical liability insurance coverage and assume liability for the procedures and/or services rendered under this Contract; and provide documentation to the LCP Contract Monitor with </w:t>
      </w:r>
      <w:r>
        <w:rPr>
          <w:rFonts w:ascii="Times New Roman" w:eastAsia="Times New Roman" w:hAnsi="Times New Roman" w:cs="Times New Roman"/>
          <w:sz w:val="24"/>
          <w:szCs w:val="24"/>
        </w:rPr>
        <w:t>this signed Contract.</w:t>
      </w:r>
    </w:p>
    <w:p w14:paraId="00000018" w14:textId="77777777" w:rsidR="001E7839" w:rsidRDefault="001E7839">
      <w:pPr>
        <w:spacing w:after="0"/>
        <w:ind w:left="720"/>
      </w:pPr>
    </w:p>
    <w:p w14:paraId="00000019" w14:textId="77777777" w:rsidR="001E7839" w:rsidRDefault="00C75583">
      <w:pPr>
        <w:numPr>
          <w:ilvl w:val="0"/>
          <w:numId w:val="2"/>
        </w:numPr>
        <w:spacing w:after="0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Adhere to the provisions of COMAR 10.27.07, Practice of the Nurse Practitioner, and, for each nurse practitioner performing services under this Contract, provide a copy of the individual's current Maryland nursing license and a copy </w:t>
      </w:r>
      <w:r>
        <w:rPr>
          <w:rFonts w:ascii="Times New Roman" w:eastAsia="Times New Roman" w:hAnsi="Times New Roman" w:cs="Times New Roman"/>
          <w:sz w:val="24"/>
          <w:szCs w:val="24"/>
        </w:rPr>
        <w:t>of his/her area of certification, to the LCP Contract Monitor with this signed contract.</w:t>
      </w:r>
    </w:p>
    <w:p w14:paraId="0000001A" w14:textId="77777777" w:rsidR="001E7839" w:rsidRDefault="001E7839">
      <w:pPr>
        <w:spacing w:after="0"/>
        <w:ind w:left="720"/>
      </w:pPr>
    </w:p>
    <w:p w14:paraId="0000001B" w14:textId="77777777" w:rsidR="001E7839" w:rsidRDefault="00C75583">
      <w:pPr>
        <w:numPr>
          <w:ilvl w:val="0"/>
          <w:numId w:val="2"/>
        </w:numPr>
        <w:spacing w:after="0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Adhere to the provisions of COMAR 10.32.03, Delegation of Duties by a Licensed Physician- Physician Assistant, and, for each physician assistant performing services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nder this Contract, provide a copy of the individual's’ current Maryland certification, to the LCP Contract Monitor along with this signed Contract. </w:t>
      </w:r>
    </w:p>
    <w:p w14:paraId="0000001C" w14:textId="77777777" w:rsidR="001E7839" w:rsidRDefault="001E7839">
      <w:pPr>
        <w:spacing w:after="0" w:line="240" w:lineRule="auto"/>
      </w:pPr>
    </w:p>
    <w:p w14:paraId="0000001D" w14:textId="77777777" w:rsidR="001E7839" w:rsidRDefault="00C75583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Contractor and the LCP agree that:</w:t>
      </w:r>
    </w:p>
    <w:p w14:paraId="0000001E" w14:textId="77777777" w:rsidR="001E7839" w:rsidRDefault="001E7839">
      <w:pPr>
        <w:spacing w:after="0" w:line="240" w:lineRule="auto"/>
        <w:jc w:val="both"/>
      </w:pPr>
    </w:p>
    <w:sdt>
      <w:sdtPr>
        <w:tag w:val="goog_rdk_9"/>
        <w:id w:val="1986197481"/>
      </w:sdtPr>
      <w:sdtEndPr/>
      <w:sdtContent>
        <w:p w14:paraId="0000001F" w14:textId="77777777" w:rsidR="001E7839" w:rsidRDefault="00C75583" w:rsidP="009D7B08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1440" w:hanging="720"/>
            <w:jc w:val="both"/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The following attached documents are incorporated into, and hereb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y made a part of this Contract:</w:t>
          </w:r>
        </w:p>
      </w:sdtContent>
    </w:sdt>
    <w:p w14:paraId="00000020" w14:textId="77777777" w:rsidR="001E7839" w:rsidRDefault="001E7839">
      <w:pPr>
        <w:spacing w:after="0" w:line="240" w:lineRule="auto"/>
        <w:jc w:val="both"/>
      </w:pPr>
    </w:p>
    <w:p w14:paraId="00000021" w14:textId="77777777" w:rsidR="001E7839" w:rsidRDefault="00C75583">
      <w:pPr>
        <w:spacing w:after="0" w:line="240" w:lineRule="auto"/>
        <w:ind w:left="2160" w:hanging="720"/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reimbursement schedule(s) or any schedule that may be substituted by the LCP due to changes in Medicaid and Medicare allowable reimbursement rates.</w:t>
      </w:r>
    </w:p>
    <w:p w14:paraId="00000022" w14:textId="77777777" w:rsidR="001E7839" w:rsidRDefault="001E7839">
      <w:pPr>
        <w:spacing w:after="0" w:line="240" w:lineRule="auto"/>
        <w:ind w:left="2160" w:hanging="720"/>
      </w:pPr>
    </w:p>
    <w:p w14:paraId="00000023" w14:textId="77777777" w:rsidR="001E7839" w:rsidRDefault="00C75583">
      <w:pPr>
        <w:spacing w:after="0" w:line="240" w:lineRule="auto"/>
        <w:ind w:left="2160" w:hanging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appropriate, </w:t>
      </w:r>
    </w:p>
    <w:p w14:paraId="00000024" w14:textId="77777777" w:rsidR="001E7839" w:rsidRDefault="001E7839">
      <w:pPr>
        <w:spacing w:after="0" w:line="240" w:lineRule="auto"/>
      </w:pPr>
    </w:p>
    <w:p w14:paraId="00000025" w14:textId="77777777" w:rsidR="001E7839" w:rsidRDefault="00C75583">
      <w:pPr>
        <w:spacing w:after="0" w:line="240" w:lineRule="auto"/>
        <w:ind w:left="2160" w:hanging="720"/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“Minimal Clinical Elements for Breast </w:t>
      </w:r>
      <w:r>
        <w:rPr>
          <w:rFonts w:ascii="Times New Roman" w:eastAsia="Times New Roman" w:hAnsi="Times New Roman" w:cs="Times New Roman"/>
          <w:sz w:val="24"/>
          <w:szCs w:val="24"/>
        </w:rPr>
        <w:t>Cancer Detection and Diagnosis;”</w:t>
      </w:r>
    </w:p>
    <w:p w14:paraId="00000026" w14:textId="77777777" w:rsidR="001E7839" w:rsidRDefault="001E7839">
      <w:pPr>
        <w:spacing w:after="0" w:line="240" w:lineRule="auto"/>
        <w:ind w:left="2160" w:hanging="720"/>
      </w:pPr>
    </w:p>
    <w:p w14:paraId="00000027" w14:textId="77777777" w:rsidR="001E7839" w:rsidRDefault="00C75583">
      <w:pPr>
        <w:spacing w:after="0" w:line="240" w:lineRule="auto"/>
        <w:ind w:left="2160" w:hanging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“Minimal Clinical Elements for Cervical Cancer Detection and Diagnosis;”</w:t>
      </w:r>
    </w:p>
    <w:p w14:paraId="00000028" w14:textId="77777777" w:rsidR="001E7839" w:rsidRDefault="001E7839">
      <w:pPr>
        <w:spacing w:after="0" w:line="240" w:lineRule="auto"/>
        <w:ind w:left="2160" w:hanging="720"/>
      </w:pPr>
    </w:p>
    <w:p w14:paraId="00000029" w14:textId="77777777" w:rsidR="001E7839" w:rsidRDefault="00C75583">
      <w:pPr>
        <w:spacing w:after="0" w:line="240" w:lineRule="auto"/>
        <w:ind w:left="2160" w:hanging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“Minimal Elements for Colorectal Cancer Detection and Diagnosis;” </w:t>
      </w:r>
    </w:p>
    <w:p w14:paraId="0000002A" w14:textId="77777777" w:rsidR="001E7839" w:rsidRDefault="001E7839">
      <w:pPr>
        <w:spacing w:after="0" w:line="240" w:lineRule="auto"/>
        <w:ind w:left="2160" w:hanging="720"/>
      </w:pPr>
    </w:p>
    <w:p w14:paraId="0000002B" w14:textId="77777777" w:rsidR="001E7839" w:rsidRDefault="00C75583">
      <w:pPr>
        <w:numPr>
          <w:ilvl w:val="0"/>
          <w:numId w:val="3"/>
        </w:numPr>
        <w:spacing w:after="0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“Minimal Clinical Elements for Lung Cancer Detection and Dia</w:t>
      </w:r>
      <w:r>
        <w:rPr>
          <w:rFonts w:ascii="Times New Roman" w:eastAsia="Times New Roman" w:hAnsi="Times New Roman" w:cs="Times New Roman"/>
          <w:sz w:val="24"/>
          <w:szCs w:val="24"/>
        </w:rPr>
        <w:t>gnosis;”</w:t>
      </w:r>
    </w:p>
    <w:p w14:paraId="0000002C" w14:textId="77777777" w:rsidR="001E7839" w:rsidRDefault="001E7839">
      <w:pPr>
        <w:spacing w:after="0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1E7839" w:rsidRDefault="00C75583">
      <w:pPr>
        <w:numPr>
          <w:ilvl w:val="0"/>
          <w:numId w:val="3"/>
        </w:numPr>
        <w:spacing w:after="0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“Oral Cancer Minimal Elements for Screening, Diagnosis, and Evaluation of Oral Lesions;”</w:t>
      </w:r>
    </w:p>
    <w:p w14:paraId="0000002E" w14:textId="77777777" w:rsidR="001E7839" w:rsidRDefault="001E7839">
      <w:pPr>
        <w:spacing w:after="0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1E7839" w:rsidRDefault="00C75583">
      <w:pPr>
        <w:numPr>
          <w:ilvl w:val="0"/>
          <w:numId w:val="3"/>
        </w:numPr>
        <w:spacing w:after="0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“Prostate Cancer Minimal Elements for Information, Screening, Diagnosis, Treatment, and Follow up;”</w:t>
      </w:r>
    </w:p>
    <w:p w14:paraId="00000030" w14:textId="77777777" w:rsidR="001E7839" w:rsidRDefault="001E7839">
      <w:pPr>
        <w:spacing w:after="0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396A23D0" w:rsidR="001E7839" w:rsidRDefault="00C75583">
      <w:pPr>
        <w:numPr>
          <w:ilvl w:val="0"/>
          <w:numId w:val="3"/>
        </w:numPr>
        <w:spacing w:after="0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C75583">
        <w:rPr>
          <w:rFonts w:ascii="Times New Roman" w:eastAsia="Times New Roman" w:hAnsi="Times New Roman" w:cs="Times New Roman"/>
          <w:sz w:val="24"/>
          <w:szCs w:val="24"/>
        </w:rPr>
        <w:t>Minimal Clinical Elements for Colorectal</w:t>
      </w:r>
      <w:r w:rsidRPr="00C75583">
        <w:rPr>
          <w:rFonts w:ascii="Times New Roman" w:eastAsia="Times New Roman" w:hAnsi="Times New Roman" w:cs="Times New Roman"/>
          <w:sz w:val="24"/>
          <w:szCs w:val="24"/>
        </w:rPr>
        <w:t xml:space="preserve"> Cancer D</w:t>
      </w:r>
      <w:r w:rsidRPr="00C75583">
        <w:rPr>
          <w:rFonts w:ascii="Times New Roman" w:eastAsia="Times New Roman" w:hAnsi="Times New Roman" w:cs="Times New Roman"/>
          <w:sz w:val="24"/>
          <w:szCs w:val="24"/>
        </w:rPr>
        <w:t>etection and Diagnosis.</w:t>
      </w:r>
    </w:p>
    <w:p w14:paraId="00000032" w14:textId="77777777" w:rsidR="001E7839" w:rsidRDefault="001E7839">
      <w:pPr>
        <w:spacing w:after="0" w:line="240" w:lineRule="auto"/>
        <w:ind w:left="2160" w:hanging="720"/>
      </w:pPr>
    </w:p>
    <w:p w14:paraId="00000033" w14:textId="77777777" w:rsidR="001E7839" w:rsidRDefault="001E7839">
      <w:pPr>
        <w:spacing w:after="0" w:line="240" w:lineRule="auto"/>
        <w:ind w:left="2160" w:hanging="720"/>
      </w:pPr>
    </w:p>
    <w:p w14:paraId="00000034" w14:textId="77777777" w:rsidR="001E7839" w:rsidRDefault="001E7839">
      <w:pPr>
        <w:spacing w:after="0" w:line="240" w:lineRule="auto"/>
      </w:pPr>
      <w:bookmarkStart w:id="3" w:name="_GoBack"/>
      <w:bookmarkEnd w:id="3"/>
    </w:p>
    <w:sectPr w:rsidR="001E7839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DDA08" w14:textId="77777777" w:rsidR="004A7629" w:rsidRDefault="004A7629">
      <w:pPr>
        <w:spacing w:after="0" w:line="240" w:lineRule="auto"/>
      </w:pPr>
      <w:r>
        <w:separator/>
      </w:r>
    </w:p>
  </w:endnote>
  <w:endnote w:type="continuationSeparator" w:id="0">
    <w:p w14:paraId="3EC5CDAD" w14:textId="77777777" w:rsidR="004A7629" w:rsidRDefault="004A7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5" w14:textId="77777777" w:rsidR="001E7839" w:rsidRDefault="00C75583">
    <w:pPr>
      <w:spacing w:after="0" w:line="240" w:lineRule="auto"/>
      <w:jc w:val="right"/>
    </w:pPr>
    <w:r>
      <w:rPr>
        <w:rFonts w:ascii="Times New Roman" w:eastAsia="Times New Roman" w:hAnsi="Times New Roman" w:cs="Times New Roman"/>
        <w:sz w:val="20"/>
        <w:szCs w:val="20"/>
      </w:rPr>
      <w:t>Surgeon Attachment 2023</w:t>
    </w:r>
  </w:p>
  <w:p w14:paraId="00000036" w14:textId="15B11681" w:rsidR="001E7839" w:rsidRDefault="00C75583">
    <w:pPr>
      <w:tabs>
        <w:tab w:val="center" w:pos="4320"/>
        <w:tab w:val="right" w:pos="8640"/>
      </w:tabs>
      <w:spacing w:after="0" w:line="240" w:lineRule="auto"/>
      <w:jc w:val="right"/>
    </w:pPr>
    <w:r>
      <w:rPr>
        <w:rFonts w:ascii="Times New Roman" w:eastAsia="Times New Roman" w:hAnsi="Times New Roman" w:cs="Times New Roman"/>
        <w:sz w:val="20"/>
        <w:szCs w:val="20"/>
      </w:rP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ascii="Times New Roman" w:eastAsia="Times New Roman" w:hAnsi="Times New Roman" w:cs="Times New Roman"/>
        <w:sz w:val="20"/>
        <w:szCs w:val="20"/>
      </w:rPr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855D9" w14:textId="77777777" w:rsidR="004A7629" w:rsidRDefault="004A7629">
      <w:pPr>
        <w:spacing w:after="0" w:line="240" w:lineRule="auto"/>
      </w:pPr>
      <w:r>
        <w:separator/>
      </w:r>
    </w:p>
  </w:footnote>
  <w:footnote w:type="continuationSeparator" w:id="0">
    <w:p w14:paraId="314DD24A" w14:textId="77777777" w:rsidR="004A7629" w:rsidRDefault="004A7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5D5F"/>
    <w:multiLevelType w:val="multilevel"/>
    <w:tmpl w:val="92F070E2"/>
    <w:lvl w:ilvl="0">
      <w:start w:val="1"/>
      <w:numFmt w:val="upperLetter"/>
      <w:lvlText w:val="%1."/>
      <w:lvlJc w:val="left"/>
      <w:pPr>
        <w:ind w:left="1080" w:firstLine="72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1" w15:restartNumberingAfterBreak="0">
    <w:nsid w:val="0A0B74DA"/>
    <w:multiLevelType w:val="multilevel"/>
    <w:tmpl w:val="45C4E198"/>
    <w:lvl w:ilvl="0">
      <w:start w:val="1"/>
      <w:numFmt w:val="upperLetter"/>
      <w:lvlText w:val="%1."/>
      <w:lvlJc w:val="left"/>
      <w:pPr>
        <w:ind w:left="1080" w:firstLine="72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" w15:restartNumberingAfterBreak="0">
    <w:nsid w:val="51C94FE0"/>
    <w:multiLevelType w:val="multilevel"/>
    <w:tmpl w:val="39783210"/>
    <w:lvl w:ilvl="0">
      <w:start w:val="5"/>
      <w:numFmt w:val="decimal"/>
      <w:lvlText w:val="%1."/>
      <w:lvlJc w:val="left"/>
      <w:pPr>
        <w:ind w:left="2160" w:firstLine="18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firstLine="3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firstLine="39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firstLine="46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firstLine="55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firstLine="61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firstLine="68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firstLine="774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39"/>
    <w:rsid w:val="001E7839"/>
    <w:rsid w:val="00480CC7"/>
    <w:rsid w:val="004A7629"/>
    <w:rsid w:val="009D7B08"/>
    <w:rsid w:val="00B31872"/>
    <w:rsid w:val="00C7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FC744"/>
  <w15:docId w15:val="{F3F682A9-AA1D-4FF3-8304-55FE0D84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after="0" w:line="240" w:lineRule="auto"/>
      <w:ind w:firstLine="1080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65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24"/>
  </w:style>
  <w:style w:type="paragraph" w:styleId="Footer">
    <w:name w:val="footer"/>
    <w:basedOn w:val="Normal"/>
    <w:link w:val="FooterChar"/>
    <w:uiPriority w:val="99"/>
    <w:unhideWhenUsed/>
    <w:rsid w:val="00265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24"/>
  </w:style>
  <w:style w:type="paragraph" w:styleId="ListParagraph">
    <w:name w:val="List Paragraph"/>
    <w:basedOn w:val="Normal"/>
    <w:uiPriority w:val="34"/>
    <w:qFormat/>
    <w:rsid w:val="00A336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7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7B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7B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B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PwAXjuyU7ZJ622pmgehoDTZ6mg==">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Domingo</dc:creator>
  <cp:lastModifiedBy>Hillery Tsumba</cp:lastModifiedBy>
  <cp:revision>4</cp:revision>
  <dcterms:created xsi:type="dcterms:W3CDTF">2016-12-09T12:50:00Z</dcterms:created>
  <dcterms:modified xsi:type="dcterms:W3CDTF">2023-05-17T20:51:00Z</dcterms:modified>
</cp:coreProperties>
</file>